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560F57" w14:textId="2860DF6E" w:rsidR="00CC585E" w:rsidRDefault="00CC585E" w:rsidP="00CC585E">
      <w:pPr>
        <w:pStyle w:val="a3"/>
        <w:rPr>
          <w:rFonts w:eastAsia="DengXian"/>
          <w:lang w:eastAsia="zh-CN"/>
        </w:rPr>
      </w:pPr>
      <w:r>
        <w:rPr>
          <w:lang w:eastAsia="zh-TW"/>
        </w:rPr>
        <w:t>別記</w:t>
      </w:r>
      <w:r>
        <w:rPr>
          <w:lang w:eastAsia="zh-CN"/>
        </w:rPr>
        <w:t>第</w:t>
      </w:r>
      <w:r w:rsidR="00796A84">
        <w:rPr>
          <w:rFonts w:hint="eastAsia"/>
          <w:lang w:eastAsia="zh-TW"/>
        </w:rPr>
        <w:t>４</w:t>
      </w:r>
      <w:r w:rsidR="00E16955">
        <w:rPr>
          <w:rFonts w:hint="eastAsia"/>
          <w:lang w:eastAsia="zh-TW"/>
        </w:rPr>
        <w:t>号</w:t>
      </w:r>
      <w:r>
        <w:rPr>
          <w:lang w:eastAsia="zh-CN"/>
        </w:rPr>
        <w:t>様式</w:t>
      </w:r>
    </w:p>
    <w:p w14:paraId="42975240" w14:textId="77777777" w:rsidR="00CC585E" w:rsidRPr="00DE52F7" w:rsidRDefault="00CC585E" w:rsidP="00CC585E">
      <w:pPr>
        <w:pStyle w:val="a3"/>
        <w:rPr>
          <w:lang w:eastAsia="zh-TW"/>
        </w:rPr>
      </w:pPr>
      <w:r w:rsidRPr="00D82EB4">
        <w:rPr>
          <w:rFonts w:ascii="游明朝" w:eastAsia="游明朝" w:hAnsi="游明朝" w:hint="eastAsia"/>
          <w:lang w:eastAsia="zh-TW"/>
        </w:rPr>
        <w:t xml:space="preserve">　　　　　　　　　　　　　　　　　　　　　　　　　　　　　　　　　　　</w:t>
      </w:r>
      <w:r w:rsidRPr="00DE52F7">
        <w:rPr>
          <w:rFonts w:hint="eastAsia"/>
          <w:lang w:eastAsia="zh-TW"/>
        </w:rPr>
        <w:t xml:space="preserve">　　第　　　　号</w:t>
      </w:r>
    </w:p>
    <w:p w14:paraId="423B2C54" w14:textId="77777777" w:rsidR="00CC585E" w:rsidRPr="00DE52F7" w:rsidRDefault="00CC585E" w:rsidP="00CC585E">
      <w:pPr>
        <w:pStyle w:val="a3"/>
        <w:jc w:val="right"/>
        <w:rPr>
          <w:sz w:val="22"/>
          <w:szCs w:val="22"/>
          <w:lang w:eastAsia="zh-TW"/>
        </w:rPr>
      </w:pPr>
      <w:r w:rsidRPr="00DE52F7">
        <w:rPr>
          <w:lang w:eastAsia="zh-TW"/>
        </w:rPr>
        <w:t xml:space="preserve">　　</w:t>
      </w:r>
      <w:r w:rsidRPr="00DE52F7">
        <w:rPr>
          <w:sz w:val="22"/>
          <w:szCs w:val="22"/>
          <w:lang w:eastAsia="zh-TW"/>
        </w:rPr>
        <w:t>令和　　年　　月　　日</w:t>
      </w:r>
    </w:p>
    <w:p w14:paraId="73206C80" w14:textId="77777777" w:rsidR="00CC585E" w:rsidRPr="004B0A61" w:rsidRDefault="00CC585E" w:rsidP="00CC585E">
      <w:pPr>
        <w:pStyle w:val="a3"/>
        <w:tabs>
          <w:tab w:val="left" w:pos="2724"/>
        </w:tabs>
        <w:rPr>
          <w:rFonts w:eastAsia="PMingLiU"/>
          <w:sz w:val="22"/>
          <w:szCs w:val="22"/>
          <w:lang w:eastAsia="zh-TW"/>
        </w:rPr>
      </w:pPr>
      <w:r w:rsidRPr="007D1B90">
        <w:rPr>
          <w:sz w:val="22"/>
          <w:szCs w:val="22"/>
          <w:lang w:eastAsia="zh-TW"/>
        </w:rPr>
        <w:tab/>
      </w:r>
    </w:p>
    <w:p w14:paraId="3DEF7079" w14:textId="77777777" w:rsidR="00CC585E" w:rsidRPr="007D1B90" w:rsidRDefault="00CC585E" w:rsidP="00CC585E">
      <w:pPr>
        <w:pStyle w:val="a3"/>
        <w:ind w:firstLine="142"/>
        <w:rPr>
          <w:sz w:val="22"/>
          <w:szCs w:val="22"/>
          <w:lang w:eastAsia="zh-TW"/>
        </w:rPr>
      </w:pPr>
      <w:r w:rsidRPr="007D1B90">
        <w:rPr>
          <w:sz w:val="22"/>
          <w:szCs w:val="22"/>
          <w:lang w:eastAsia="zh-TW"/>
        </w:rPr>
        <w:t xml:space="preserve">　　　　　　　　　　</w:t>
      </w:r>
      <w:r>
        <w:rPr>
          <w:rFonts w:hint="eastAsia"/>
          <w:sz w:val="22"/>
          <w:szCs w:val="22"/>
          <w:lang w:eastAsia="zh-TW"/>
        </w:rPr>
        <w:t>様</w:t>
      </w:r>
    </w:p>
    <w:p w14:paraId="25BAA31B" w14:textId="77777777" w:rsidR="00CC585E" w:rsidRPr="007D1B90" w:rsidRDefault="00CC585E" w:rsidP="00CC585E">
      <w:pPr>
        <w:pStyle w:val="a3"/>
        <w:ind w:firstLine="142"/>
        <w:rPr>
          <w:sz w:val="22"/>
          <w:szCs w:val="22"/>
          <w:lang w:eastAsia="zh-TW"/>
        </w:rPr>
      </w:pPr>
    </w:p>
    <w:p w14:paraId="041011C9" w14:textId="77777777" w:rsidR="00CC585E" w:rsidRPr="007D1B90" w:rsidRDefault="00CC585E" w:rsidP="00CC585E">
      <w:pPr>
        <w:pStyle w:val="a3"/>
        <w:rPr>
          <w:sz w:val="22"/>
          <w:szCs w:val="22"/>
          <w:lang w:eastAsia="zh-TW"/>
        </w:rPr>
      </w:pPr>
    </w:p>
    <w:p w14:paraId="778710BA" w14:textId="77777777" w:rsidR="00CC585E" w:rsidRDefault="00CC585E" w:rsidP="00CC585E">
      <w:pPr>
        <w:pStyle w:val="a3"/>
        <w:rPr>
          <w:rFonts w:eastAsia="PMingLiU"/>
          <w:sz w:val="22"/>
          <w:szCs w:val="22"/>
          <w:lang w:eastAsia="zh-TW"/>
        </w:rPr>
      </w:pPr>
      <w:r w:rsidRPr="007D1B90">
        <w:rPr>
          <w:sz w:val="22"/>
          <w:szCs w:val="22"/>
          <w:lang w:eastAsia="zh-TW"/>
        </w:rPr>
        <w:t xml:space="preserve">　</w:t>
      </w:r>
      <w:r>
        <w:rPr>
          <w:rFonts w:hint="eastAsia"/>
          <w:sz w:val="22"/>
          <w:szCs w:val="22"/>
          <w:lang w:eastAsia="zh-TW"/>
        </w:rPr>
        <w:t xml:space="preserve">　　　　　　　　　　　　　　　　　　　　　　　　　　</w:t>
      </w:r>
      <w:r w:rsidRPr="007D1B90">
        <w:rPr>
          <w:sz w:val="22"/>
          <w:szCs w:val="22"/>
          <w:lang w:eastAsia="zh-TW"/>
        </w:rPr>
        <w:t>東京都知事</w:t>
      </w:r>
    </w:p>
    <w:p w14:paraId="13999F11" w14:textId="77777777" w:rsidR="00CC585E" w:rsidRPr="00DE52F7" w:rsidRDefault="00CC585E" w:rsidP="00CC585E">
      <w:pPr>
        <w:pStyle w:val="a3"/>
        <w:rPr>
          <w:rFonts w:eastAsia="PMingLiU"/>
          <w:sz w:val="22"/>
          <w:szCs w:val="22"/>
          <w:lang w:eastAsia="zh-TW"/>
        </w:rPr>
      </w:pPr>
    </w:p>
    <w:p w14:paraId="07780D72" w14:textId="77777777" w:rsidR="004B0A61" w:rsidRPr="004B0A61" w:rsidRDefault="00CC585E" w:rsidP="004B0A61">
      <w:pPr>
        <w:pStyle w:val="a3"/>
        <w:rPr>
          <w:rFonts w:eastAsia="PMingLiU"/>
          <w:sz w:val="22"/>
          <w:szCs w:val="22"/>
          <w:lang w:eastAsia="zh-TW"/>
        </w:rPr>
      </w:pPr>
      <w:r>
        <w:rPr>
          <w:rFonts w:hint="eastAsia"/>
          <w:sz w:val="22"/>
          <w:szCs w:val="22"/>
          <w:lang w:eastAsia="zh-TW"/>
        </w:rPr>
        <w:t xml:space="preserve">　　　　　　　　　　　　　　　　　　　　　　　　　　　　　　　　　　　　　　　　</w:t>
      </w:r>
    </w:p>
    <w:p w14:paraId="23A87FB8" w14:textId="75D2338A" w:rsidR="004B0A61" w:rsidRPr="007D1B90" w:rsidRDefault="000F178A" w:rsidP="004B0A61">
      <w:pPr>
        <w:pStyle w:val="a3"/>
        <w:jc w:val="center"/>
        <w:rPr>
          <w:sz w:val="22"/>
          <w:szCs w:val="22"/>
        </w:rPr>
      </w:pPr>
      <w:r w:rsidRPr="000F178A">
        <w:rPr>
          <w:rFonts w:hint="eastAsia"/>
          <w:sz w:val="22"/>
          <w:szCs w:val="22"/>
        </w:rPr>
        <w:t>東京港の内貿ユニットロードふ頭等におけるＤＸ推進補助金</w:t>
      </w:r>
      <w:r w:rsidR="004B0A61" w:rsidRPr="007D1B90">
        <w:rPr>
          <w:sz w:val="22"/>
          <w:szCs w:val="22"/>
        </w:rPr>
        <w:t>交付</w:t>
      </w:r>
      <w:r w:rsidR="004B0A61">
        <w:rPr>
          <w:rFonts w:hint="eastAsia"/>
          <w:sz w:val="22"/>
          <w:szCs w:val="22"/>
        </w:rPr>
        <w:t>決定通知書</w:t>
      </w:r>
    </w:p>
    <w:p w14:paraId="12387D41" w14:textId="77777777" w:rsidR="00CC585E" w:rsidRDefault="00CC585E" w:rsidP="00CC585E">
      <w:pPr>
        <w:pStyle w:val="a3"/>
        <w:rPr>
          <w:rFonts w:eastAsia="PMingLiU"/>
          <w:sz w:val="22"/>
          <w:szCs w:val="22"/>
        </w:rPr>
      </w:pPr>
    </w:p>
    <w:p w14:paraId="1C29DE10" w14:textId="77777777" w:rsidR="00CC585E" w:rsidRPr="00D07CC6" w:rsidRDefault="00CC585E" w:rsidP="00CC585E">
      <w:pPr>
        <w:pStyle w:val="a3"/>
        <w:rPr>
          <w:rFonts w:eastAsia="PMingLiU"/>
          <w:sz w:val="22"/>
          <w:szCs w:val="22"/>
        </w:rPr>
      </w:pPr>
    </w:p>
    <w:p w14:paraId="0D38CF2D" w14:textId="0442B12B" w:rsidR="00CC585E" w:rsidRPr="007D1B90" w:rsidRDefault="00CC585E" w:rsidP="00CC585E">
      <w:pPr>
        <w:pStyle w:val="a3"/>
        <w:rPr>
          <w:sz w:val="22"/>
          <w:szCs w:val="22"/>
        </w:rPr>
      </w:pPr>
      <w:r w:rsidRPr="007D1B90">
        <w:rPr>
          <w:sz w:val="22"/>
          <w:szCs w:val="22"/>
        </w:rPr>
        <w:t xml:space="preserve">　</w:t>
      </w:r>
      <w:r>
        <w:rPr>
          <w:rFonts w:hint="eastAsia"/>
          <w:sz w:val="22"/>
          <w:szCs w:val="22"/>
        </w:rPr>
        <w:t xml:space="preserve">　　年　　月　　日付けで申請があった</w:t>
      </w:r>
      <w:r w:rsidR="000F178A" w:rsidRPr="000F178A">
        <w:rPr>
          <w:rFonts w:hint="eastAsia"/>
          <w:sz w:val="22"/>
          <w:szCs w:val="22"/>
        </w:rPr>
        <w:t>東京港の内貿ユニットロードふ頭等におけるＤＸ推進補助金</w:t>
      </w:r>
      <w:r w:rsidRPr="007D1B90">
        <w:rPr>
          <w:sz w:val="22"/>
          <w:szCs w:val="22"/>
        </w:rPr>
        <w:t>について、</w:t>
      </w:r>
      <w:r w:rsidRPr="007D1B90">
        <w:rPr>
          <w:rFonts w:hint="eastAsia"/>
          <w:sz w:val="22"/>
          <w:szCs w:val="22"/>
        </w:rPr>
        <w:t>下記</w:t>
      </w:r>
      <w:r>
        <w:rPr>
          <w:rFonts w:hint="eastAsia"/>
          <w:sz w:val="22"/>
          <w:szCs w:val="22"/>
        </w:rPr>
        <w:t>により交付することに決定しましたので、通知します。</w:t>
      </w:r>
    </w:p>
    <w:p w14:paraId="5770B023" w14:textId="77777777" w:rsidR="00CC585E" w:rsidRPr="00A20513" w:rsidRDefault="00CC585E" w:rsidP="00CC585E">
      <w:pPr>
        <w:pStyle w:val="a3"/>
        <w:rPr>
          <w:sz w:val="22"/>
          <w:szCs w:val="22"/>
        </w:rPr>
      </w:pPr>
    </w:p>
    <w:p w14:paraId="192210CC" w14:textId="77777777" w:rsidR="004B7605" w:rsidRDefault="004B7605" w:rsidP="00CC585E">
      <w:pPr>
        <w:pStyle w:val="a3"/>
        <w:rPr>
          <w:sz w:val="22"/>
          <w:szCs w:val="22"/>
        </w:rPr>
      </w:pPr>
    </w:p>
    <w:p w14:paraId="4AEB3308" w14:textId="77777777" w:rsidR="004B7605" w:rsidRPr="007D1B90" w:rsidRDefault="004B7605" w:rsidP="00CC585E">
      <w:pPr>
        <w:pStyle w:val="a3"/>
        <w:rPr>
          <w:sz w:val="22"/>
          <w:szCs w:val="22"/>
        </w:rPr>
      </w:pPr>
    </w:p>
    <w:p w14:paraId="3C119A57" w14:textId="77777777" w:rsidR="00CC585E" w:rsidRPr="007D1B90" w:rsidRDefault="00CC585E" w:rsidP="00CC585E">
      <w:pPr>
        <w:pStyle w:val="a3"/>
        <w:rPr>
          <w:sz w:val="22"/>
          <w:szCs w:val="22"/>
          <w:lang w:eastAsia="zh-TW"/>
        </w:rPr>
      </w:pPr>
      <w:r w:rsidRPr="007D1B90">
        <w:rPr>
          <w:rFonts w:hint="eastAsia"/>
          <w:sz w:val="22"/>
          <w:szCs w:val="22"/>
        </w:rPr>
        <w:t xml:space="preserve">　　　　　　　　　　　　　　　　　　　　　</w:t>
      </w:r>
      <w:r w:rsidRPr="007D1B90">
        <w:rPr>
          <w:rFonts w:hint="eastAsia"/>
          <w:sz w:val="22"/>
          <w:szCs w:val="22"/>
          <w:lang w:eastAsia="zh-TW"/>
        </w:rPr>
        <w:t>記</w:t>
      </w:r>
    </w:p>
    <w:p w14:paraId="0A5ACCAE" w14:textId="77777777" w:rsidR="004B7605" w:rsidRDefault="004B7605" w:rsidP="00CC585E">
      <w:pPr>
        <w:pStyle w:val="a3"/>
        <w:rPr>
          <w:sz w:val="22"/>
          <w:szCs w:val="22"/>
          <w:lang w:eastAsia="zh-TW"/>
        </w:rPr>
      </w:pPr>
    </w:p>
    <w:p w14:paraId="586AF737" w14:textId="77777777" w:rsidR="004B7605" w:rsidRDefault="004B7605" w:rsidP="00CC585E">
      <w:pPr>
        <w:pStyle w:val="a3"/>
        <w:rPr>
          <w:sz w:val="22"/>
          <w:szCs w:val="22"/>
          <w:lang w:eastAsia="zh-TW"/>
        </w:rPr>
      </w:pPr>
    </w:p>
    <w:p w14:paraId="1A9AE82D" w14:textId="77777777" w:rsidR="001F7899" w:rsidRDefault="001F7899" w:rsidP="00CC585E">
      <w:pPr>
        <w:pStyle w:val="a3"/>
        <w:rPr>
          <w:sz w:val="22"/>
          <w:szCs w:val="22"/>
          <w:lang w:eastAsia="zh-TW"/>
        </w:rPr>
      </w:pPr>
      <w:r>
        <w:rPr>
          <w:rFonts w:hint="eastAsia"/>
          <w:sz w:val="22"/>
          <w:szCs w:val="22"/>
          <w:lang w:eastAsia="zh-TW"/>
        </w:rPr>
        <w:t xml:space="preserve">１　</w:t>
      </w:r>
      <w:r w:rsidRPr="006E0D28">
        <w:rPr>
          <w:rFonts w:hint="eastAsia"/>
          <w:spacing w:val="110"/>
          <w:kern w:val="0"/>
          <w:sz w:val="22"/>
          <w:szCs w:val="22"/>
          <w:fitText w:val="1100" w:id="-1808635904"/>
          <w:lang w:eastAsia="zh-TW"/>
        </w:rPr>
        <w:t>事業</w:t>
      </w:r>
      <w:r w:rsidRPr="006E0D28">
        <w:rPr>
          <w:rFonts w:hint="eastAsia"/>
          <w:kern w:val="0"/>
          <w:sz w:val="22"/>
          <w:szCs w:val="22"/>
          <w:fitText w:val="1100" w:id="-1808635904"/>
          <w:lang w:eastAsia="zh-TW"/>
        </w:rPr>
        <w:t>名</w:t>
      </w:r>
      <w:r>
        <w:rPr>
          <w:rFonts w:hint="eastAsia"/>
          <w:sz w:val="22"/>
          <w:szCs w:val="22"/>
          <w:lang w:eastAsia="zh-TW"/>
        </w:rPr>
        <w:t xml:space="preserve">　　</w:t>
      </w:r>
    </w:p>
    <w:p w14:paraId="6817D5C1" w14:textId="77777777" w:rsidR="001F7899" w:rsidRDefault="001F7899" w:rsidP="00CC585E">
      <w:pPr>
        <w:pStyle w:val="a3"/>
        <w:rPr>
          <w:sz w:val="22"/>
          <w:szCs w:val="22"/>
          <w:lang w:eastAsia="zh-TW"/>
        </w:rPr>
      </w:pPr>
    </w:p>
    <w:p w14:paraId="75702AD8" w14:textId="2722EC58" w:rsidR="00CC585E" w:rsidRPr="007D1B90" w:rsidRDefault="006776FB" w:rsidP="00CC585E">
      <w:pPr>
        <w:pStyle w:val="a3"/>
        <w:rPr>
          <w:sz w:val="22"/>
          <w:szCs w:val="22"/>
          <w:lang w:eastAsia="zh-TW"/>
        </w:rPr>
      </w:pPr>
      <w:r>
        <w:rPr>
          <w:rFonts w:hint="eastAsia"/>
          <w:sz w:val="22"/>
          <w:szCs w:val="22"/>
          <w:lang w:eastAsia="zh-TW"/>
        </w:rPr>
        <w:t>２</w:t>
      </w:r>
      <w:r w:rsidR="00CC585E" w:rsidRPr="007D1B90">
        <w:rPr>
          <w:sz w:val="22"/>
          <w:szCs w:val="22"/>
          <w:lang w:eastAsia="zh-TW"/>
        </w:rPr>
        <w:t xml:space="preserve">　</w:t>
      </w:r>
      <w:r w:rsidR="00CC585E">
        <w:rPr>
          <w:rFonts w:hint="eastAsia"/>
          <w:sz w:val="22"/>
          <w:szCs w:val="22"/>
          <w:lang w:eastAsia="zh-TW"/>
        </w:rPr>
        <w:t>交付決定額</w:t>
      </w:r>
      <w:r w:rsidR="00CC585E" w:rsidRPr="007D1B90">
        <w:rPr>
          <w:sz w:val="22"/>
          <w:szCs w:val="22"/>
          <w:lang w:eastAsia="zh-TW"/>
        </w:rPr>
        <w:t xml:space="preserve">　　金　　　　　　　　　　　円</w:t>
      </w:r>
    </w:p>
    <w:p w14:paraId="6B28A996" w14:textId="77777777" w:rsidR="004B7605" w:rsidRDefault="004B7605" w:rsidP="00CC585E">
      <w:pPr>
        <w:pStyle w:val="a3"/>
        <w:rPr>
          <w:rFonts w:eastAsia="PMingLiU"/>
          <w:sz w:val="22"/>
          <w:szCs w:val="22"/>
          <w:lang w:eastAsia="zh-TW"/>
        </w:rPr>
      </w:pPr>
      <w:bookmarkStart w:id="0" w:name="OLE_LINK4"/>
    </w:p>
    <w:p w14:paraId="11FEC8EB" w14:textId="655CA1DD" w:rsidR="00983E3E" w:rsidRPr="007D1B90" w:rsidRDefault="006776FB" w:rsidP="00983E3E">
      <w:pPr>
        <w:pStyle w:val="a3"/>
        <w:ind w:left="440" w:hangingChars="200" w:hanging="440"/>
        <w:rPr>
          <w:sz w:val="22"/>
          <w:szCs w:val="22"/>
        </w:rPr>
      </w:pPr>
      <w:r>
        <w:rPr>
          <w:rFonts w:hint="eastAsia"/>
          <w:sz w:val="22"/>
          <w:szCs w:val="22"/>
        </w:rPr>
        <w:t>３</w:t>
      </w:r>
      <w:r w:rsidR="00983E3E">
        <w:rPr>
          <w:rFonts w:hint="eastAsia"/>
          <w:sz w:val="22"/>
          <w:szCs w:val="22"/>
        </w:rPr>
        <w:t xml:space="preserve">　</w:t>
      </w:r>
      <w:r w:rsidR="00983E3E" w:rsidRPr="00A955B2">
        <w:rPr>
          <w:rFonts w:hint="eastAsia"/>
          <w:kern w:val="0"/>
          <w:sz w:val="22"/>
          <w:szCs w:val="22"/>
        </w:rPr>
        <w:t>留意事項</w:t>
      </w:r>
    </w:p>
    <w:p w14:paraId="766EA8B9" w14:textId="2DBA8B62" w:rsidR="00983E3E" w:rsidRDefault="00983E3E" w:rsidP="00983E3E">
      <w:pPr>
        <w:pStyle w:val="a3"/>
        <w:rPr>
          <w:sz w:val="22"/>
          <w:szCs w:val="22"/>
        </w:rPr>
      </w:pPr>
      <w:r>
        <w:rPr>
          <w:rFonts w:hint="eastAsia"/>
          <w:sz w:val="22"/>
          <w:szCs w:val="22"/>
        </w:rPr>
        <w:t>（１）交付決定額は交付の上限額で</w:t>
      </w:r>
      <w:r w:rsidR="006776FB">
        <w:rPr>
          <w:rFonts w:hint="eastAsia"/>
          <w:sz w:val="22"/>
          <w:szCs w:val="22"/>
        </w:rPr>
        <w:t>ある</w:t>
      </w:r>
      <w:r>
        <w:rPr>
          <w:rFonts w:hint="eastAsia"/>
          <w:sz w:val="22"/>
          <w:szCs w:val="22"/>
        </w:rPr>
        <w:t>。</w:t>
      </w:r>
    </w:p>
    <w:p w14:paraId="0C4AFBB3" w14:textId="694968CF" w:rsidR="00511B5F" w:rsidRPr="00A955B2" w:rsidRDefault="00983E3E" w:rsidP="00983E3E">
      <w:pPr>
        <w:pStyle w:val="a3"/>
      </w:pPr>
      <w:r>
        <w:rPr>
          <w:rFonts w:hint="eastAsia"/>
          <w:sz w:val="22"/>
          <w:szCs w:val="22"/>
        </w:rPr>
        <w:t>（２）</w:t>
      </w:r>
      <w:r w:rsidRPr="008B6050">
        <w:rPr>
          <w:rFonts w:hint="eastAsia"/>
        </w:rPr>
        <w:t>交付</w:t>
      </w:r>
      <w:r>
        <w:rPr>
          <w:rFonts w:hint="eastAsia"/>
        </w:rPr>
        <w:t>額は本年度分の実績報告書に基づき、交付決定額の範囲内で確定</w:t>
      </w:r>
      <w:r w:rsidR="006776FB">
        <w:rPr>
          <w:rFonts w:hint="eastAsia"/>
        </w:rPr>
        <w:t>する</w:t>
      </w:r>
      <w:r>
        <w:rPr>
          <w:rFonts w:hint="eastAsia"/>
        </w:rPr>
        <w:t>。</w:t>
      </w:r>
    </w:p>
    <w:p w14:paraId="0A47D67B" w14:textId="77777777" w:rsidR="00983E3E" w:rsidRPr="00983E3E" w:rsidRDefault="00983E3E" w:rsidP="00CC585E">
      <w:pPr>
        <w:pStyle w:val="a3"/>
        <w:rPr>
          <w:rFonts w:eastAsia="PMingLiU"/>
          <w:sz w:val="22"/>
          <w:szCs w:val="22"/>
        </w:rPr>
      </w:pPr>
    </w:p>
    <w:p w14:paraId="00FBDCCB" w14:textId="74557404" w:rsidR="00CC585E" w:rsidRDefault="006776FB" w:rsidP="00CC585E">
      <w:pPr>
        <w:pStyle w:val="a3"/>
        <w:rPr>
          <w:sz w:val="22"/>
          <w:szCs w:val="22"/>
        </w:rPr>
      </w:pPr>
      <w:r>
        <w:rPr>
          <w:rFonts w:hint="eastAsia"/>
          <w:sz w:val="22"/>
          <w:szCs w:val="22"/>
        </w:rPr>
        <w:t>４</w:t>
      </w:r>
      <w:r w:rsidR="00CC585E" w:rsidRPr="007D1B90">
        <w:rPr>
          <w:sz w:val="22"/>
          <w:szCs w:val="22"/>
        </w:rPr>
        <w:t xml:space="preserve">　</w:t>
      </w:r>
      <w:bookmarkEnd w:id="0"/>
      <w:r w:rsidR="00983E3E">
        <w:rPr>
          <w:rFonts w:hint="eastAsia"/>
          <w:kern w:val="0"/>
          <w:sz w:val="22"/>
          <w:szCs w:val="22"/>
        </w:rPr>
        <w:t>通則</w:t>
      </w:r>
    </w:p>
    <w:p w14:paraId="5951FC63" w14:textId="3C62B6CE" w:rsidR="00CC585E" w:rsidRDefault="00983E3E" w:rsidP="001F7899">
      <w:pPr>
        <w:pStyle w:val="a3"/>
        <w:ind w:leftChars="100" w:left="210" w:firstLineChars="100" w:firstLine="220"/>
        <w:rPr>
          <w:sz w:val="22"/>
          <w:szCs w:val="22"/>
        </w:rPr>
      </w:pPr>
      <w:r w:rsidRPr="00983E3E">
        <w:rPr>
          <w:rFonts w:hint="eastAsia"/>
          <w:sz w:val="22"/>
          <w:szCs w:val="22"/>
        </w:rPr>
        <w:t>補助金の交付対象となった者（以下「</w:t>
      </w:r>
      <w:r w:rsidR="00200DEF">
        <w:rPr>
          <w:rFonts w:hint="eastAsia"/>
          <w:sz w:val="22"/>
          <w:szCs w:val="22"/>
        </w:rPr>
        <w:t>交付決定</w:t>
      </w:r>
      <w:r w:rsidRPr="00983E3E">
        <w:rPr>
          <w:rFonts w:hint="eastAsia"/>
          <w:sz w:val="22"/>
          <w:szCs w:val="22"/>
        </w:rPr>
        <w:t>事業者」という。）は、補助</w:t>
      </w:r>
      <w:r w:rsidR="006776FB">
        <w:rPr>
          <w:rFonts w:hint="eastAsia"/>
          <w:sz w:val="22"/>
          <w:szCs w:val="22"/>
        </w:rPr>
        <w:t>対象</w:t>
      </w:r>
      <w:r w:rsidRPr="00983E3E">
        <w:rPr>
          <w:rFonts w:hint="eastAsia"/>
          <w:sz w:val="22"/>
          <w:szCs w:val="22"/>
        </w:rPr>
        <w:t>事業を行うに当たって、この通知書に定めるもののほか、</w:t>
      </w:r>
      <w:r w:rsidR="000F178A" w:rsidRPr="000F178A">
        <w:rPr>
          <w:rFonts w:hint="eastAsia"/>
          <w:sz w:val="22"/>
          <w:szCs w:val="22"/>
        </w:rPr>
        <w:t>東京港の内貿ユニットロードふ頭等におけるＤＸ推進補助金</w:t>
      </w:r>
      <w:r w:rsidRPr="00983E3E">
        <w:rPr>
          <w:rFonts w:hint="eastAsia"/>
          <w:sz w:val="22"/>
          <w:szCs w:val="22"/>
        </w:rPr>
        <w:t>交付要綱</w:t>
      </w:r>
      <w:r w:rsidR="006776FB">
        <w:rPr>
          <w:rFonts w:hint="eastAsia"/>
          <w:sz w:val="22"/>
          <w:szCs w:val="22"/>
        </w:rPr>
        <w:t>及び</w:t>
      </w:r>
      <w:r w:rsidR="000F178A" w:rsidRPr="000F178A">
        <w:rPr>
          <w:rFonts w:hint="eastAsia"/>
          <w:sz w:val="22"/>
          <w:szCs w:val="22"/>
        </w:rPr>
        <w:t>東京港の内貿ユニットロードふ頭等におけるＤＸ推進補助金</w:t>
      </w:r>
      <w:r w:rsidR="006776FB">
        <w:rPr>
          <w:rFonts w:hint="eastAsia"/>
          <w:sz w:val="22"/>
          <w:szCs w:val="22"/>
        </w:rPr>
        <w:t>募集要領</w:t>
      </w:r>
      <w:r w:rsidRPr="00983E3E">
        <w:rPr>
          <w:sz w:val="22"/>
          <w:szCs w:val="22"/>
        </w:rPr>
        <w:t>に定めるところに</w:t>
      </w:r>
      <w:r w:rsidR="006776FB">
        <w:rPr>
          <w:rFonts w:hint="eastAsia"/>
          <w:sz w:val="22"/>
          <w:szCs w:val="22"/>
        </w:rPr>
        <w:t>従うこと</w:t>
      </w:r>
      <w:r w:rsidRPr="00983E3E">
        <w:rPr>
          <w:sz w:val="22"/>
          <w:szCs w:val="22"/>
        </w:rPr>
        <w:t>。</w:t>
      </w:r>
    </w:p>
    <w:p w14:paraId="394C34FD" w14:textId="77777777" w:rsidR="001F7899" w:rsidRDefault="001F7899" w:rsidP="001F7899">
      <w:pPr>
        <w:pStyle w:val="a3"/>
        <w:ind w:left="440" w:hangingChars="200" w:hanging="440"/>
        <w:rPr>
          <w:sz w:val="22"/>
          <w:szCs w:val="22"/>
        </w:rPr>
      </w:pPr>
    </w:p>
    <w:p w14:paraId="61D06452" w14:textId="08D2E6E2" w:rsidR="007242A3" w:rsidRPr="00A955B2" w:rsidRDefault="006776FB" w:rsidP="007242A3">
      <w:pPr>
        <w:pStyle w:val="a3"/>
        <w:rPr>
          <w:sz w:val="22"/>
          <w:szCs w:val="22"/>
        </w:rPr>
      </w:pPr>
      <w:r w:rsidRPr="00A955B2">
        <w:rPr>
          <w:rFonts w:hint="eastAsia"/>
          <w:sz w:val="22"/>
          <w:szCs w:val="22"/>
        </w:rPr>
        <w:t>５　交付条件</w:t>
      </w:r>
    </w:p>
    <w:p w14:paraId="5A2DB0B3" w14:textId="77777777" w:rsidR="00911AFB" w:rsidRDefault="00511B5F" w:rsidP="00F331D8">
      <w:pPr>
        <w:pStyle w:val="a3"/>
        <w:ind w:left="469" w:hangingChars="213" w:hanging="469"/>
        <w:rPr>
          <w:sz w:val="22"/>
        </w:rPr>
      </w:pPr>
      <w:r w:rsidRPr="00A955B2">
        <w:rPr>
          <w:rFonts w:hint="eastAsia"/>
          <w:sz w:val="22"/>
        </w:rPr>
        <w:t>（１）</w:t>
      </w:r>
      <w:r w:rsidR="00F331D8" w:rsidRPr="00A955B2">
        <w:rPr>
          <w:rFonts w:hint="eastAsia"/>
          <w:sz w:val="22"/>
        </w:rPr>
        <w:t>知事は、実績報告書の提出があったときは、当該報告書の審査及び必要に応じて現地</w:t>
      </w:r>
    </w:p>
    <w:p w14:paraId="54C98E3C" w14:textId="77777777" w:rsidR="00911AFB" w:rsidRDefault="00F331D8" w:rsidP="00911AFB">
      <w:pPr>
        <w:pStyle w:val="a3"/>
        <w:ind w:leftChars="200" w:left="449" w:hangingChars="13" w:hanging="29"/>
        <w:rPr>
          <w:sz w:val="22"/>
        </w:rPr>
      </w:pPr>
      <w:r w:rsidRPr="00A955B2">
        <w:rPr>
          <w:rFonts w:hint="eastAsia"/>
          <w:sz w:val="22"/>
        </w:rPr>
        <w:t>調査等を行うことができる。知事が補助対象事業の適正な執行に必要な範囲において報</w:t>
      </w:r>
    </w:p>
    <w:p w14:paraId="57ACCB3F" w14:textId="589E87B8" w:rsidR="00F331D8" w:rsidRPr="00A955B2" w:rsidRDefault="00F331D8" w:rsidP="00911AFB">
      <w:pPr>
        <w:pStyle w:val="a3"/>
        <w:ind w:leftChars="200" w:left="449" w:hangingChars="13" w:hanging="29"/>
        <w:rPr>
          <w:sz w:val="22"/>
        </w:rPr>
      </w:pPr>
      <w:r w:rsidRPr="00A955B2">
        <w:rPr>
          <w:rFonts w:hint="eastAsia"/>
          <w:sz w:val="22"/>
        </w:rPr>
        <w:t>告を求め、又は現地調査等を行おうとするときは遅滞なくこれに応じること。</w:t>
      </w:r>
    </w:p>
    <w:p w14:paraId="04BB395F" w14:textId="77777777" w:rsidR="00911AFB" w:rsidRDefault="00F331D8" w:rsidP="00F331D8">
      <w:pPr>
        <w:pStyle w:val="a3"/>
        <w:ind w:left="469" w:hangingChars="213" w:hanging="469"/>
        <w:rPr>
          <w:sz w:val="22"/>
        </w:rPr>
      </w:pPr>
      <w:r w:rsidRPr="00A955B2">
        <w:rPr>
          <w:rFonts w:hint="eastAsia"/>
          <w:sz w:val="22"/>
        </w:rPr>
        <w:t>（２）知事は、（１）の規定による調査等の結果、補助対象事業が補助金の交付の決定の内容</w:t>
      </w:r>
    </w:p>
    <w:p w14:paraId="6873A7A2" w14:textId="77777777" w:rsidR="00911AFB" w:rsidRDefault="00F331D8" w:rsidP="00911AFB">
      <w:pPr>
        <w:pStyle w:val="a3"/>
        <w:ind w:leftChars="200" w:left="449" w:hangingChars="13" w:hanging="29"/>
        <w:rPr>
          <w:sz w:val="22"/>
        </w:rPr>
      </w:pPr>
      <w:r w:rsidRPr="00A955B2">
        <w:rPr>
          <w:rFonts w:hint="eastAsia"/>
          <w:sz w:val="22"/>
        </w:rPr>
        <w:t>又はこれに付した条件に適合しないと認めるときは、当該補助対象事業につき、これに</w:t>
      </w:r>
    </w:p>
    <w:p w14:paraId="1AFE120C" w14:textId="1D94970E" w:rsidR="00F331D8" w:rsidRPr="00A955B2" w:rsidRDefault="00F331D8" w:rsidP="00911AFB">
      <w:pPr>
        <w:pStyle w:val="a3"/>
        <w:ind w:leftChars="200" w:left="449" w:hangingChars="13" w:hanging="29"/>
        <w:rPr>
          <w:sz w:val="22"/>
        </w:rPr>
      </w:pPr>
      <w:r w:rsidRPr="00A955B2">
        <w:rPr>
          <w:rFonts w:hint="eastAsia"/>
          <w:sz w:val="22"/>
        </w:rPr>
        <w:t>適合させるための処置をとることを命じるものとする。</w:t>
      </w:r>
    </w:p>
    <w:p w14:paraId="7E0ED6D3" w14:textId="77777777" w:rsidR="00911AFB" w:rsidRDefault="00F331D8" w:rsidP="00F331D8">
      <w:pPr>
        <w:pStyle w:val="a3"/>
        <w:ind w:left="469" w:hangingChars="213" w:hanging="469"/>
        <w:rPr>
          <w:sz w:val="22"/>
        </w:rPr>
      </w:pPr>
      <w:r w:rsidRPr="00A955B2">
        <w:rPr>
          <w:rFonts w:hint="eastAsia"/>
          <w:sz w:val="22"/>
        </w:rPr>
        <w:lastRenderedPageBreak/>
        <w:t>（３）知事は、交付決定事業者が次のいずれかに該当した場合は、当該事業者に対して補助</w:t>
      </w:r>
    </w:p>
    <w:p w14:paraId="200707E4" w14:textId="37F2F0DB" w:rsidR="00F331D8" w:rsidRPr="00A955B2" w:rsidRDefault="00F331D8" w:rsidP="00911AFB">
      <w:pPr>
        <w:pStyle w:val="a3"/>
        <w:ind w:leftChars="200" w:left="449" w:hangingChars="13" w:hanging="29"/>
        <w:rPr>
          <w:sz w:val="22"/>
        </w:rPr>
      </w:pPr>
      <w:r w:rsidRPr="00A955B2">
        <w:rPr>
          <w:rFonts w:hint="eastAsia"/>
          <w:sz w:val="22"/>
        </w:rPr>
        <w:t>金の交付の決定の全部又は一部を取り消すことができる。</w:t>
      </w:r>
    </w:p>
    <w:p w14:paraId="48C66BC7" w14:textId="77777777" w:rsidR="00F331D8" w:rsidRPr="00A955B2" w:rsidRDefault="00F331D8" w:rsidP="00A955B2">
      <w:pPr>
        <w:pStyle w:val="a3"/>
        <w:ind w:leftChars="202" w:left="893" w:hangingChars="213" w:hanging="469"/>
        <w:rPr>
          <w:sz w:val="22"/>
        </w:rPr>
      </w:pPr>
      <w:r w:rsidRPr="00A955B2">
        <w:rPr>
          <w:rFonts w:hint="eastAsia"/>
          <w:sz w:val="22"/>
        </w:rPr>
        <w:t>ア　偽りその他の不正な手段により補助金の交付を受けたとき。</w:t>
      </w:r>
    </w:p>
    <w:p w14:paraId="7F2182BD" w14:textId="77777777" w:rsidR="00F331D8" w:rsidRPr="00A955B2" w:rsidRDefault="00F331D8" w:rsidP="00A955B2">
      <w:pPr>
        <w:pStyle w:val="a3"/>
        <w:ind w:leftChars="202" w:left="893" w:hangingChars="213" w:hanging="469"/>
        <w:rPr>
          <w:sz w:val="22"/>
        </w:rPr>
      </w:pPr>
      <w:r w:rsidRPr="00A955B2">
        <w:rPr>
          <w:rFonts w:hint="eastAsia"/>
          <w:sz w:val="22"/>
        </w:rPr>
        <w:t>イ　補助金を他の用途に使用したとき。</w:t>
      </w:r>
    </w:p>
    <w:p w14:paraId="43A17782" w14:textId="77777777" w:rsidR="00F331D8" w:rsidRPr="00A955B2" w:rsidRDefault="00F331D8" w:rsidP="00A955B2">
      <w:pPr>
        <w:pStyle w:val="a3"/>
        <w:ind w:leftChars="202" w:left="893" w:hangingChars="213" w:hanging="469"/>
        <w:rPr>
          <w:sz w:val="22"/>
        </w:rPr>
      </w:pPr>
      <w:r w:rsidRPr="00A955B2">
        <w:rPr>
          <w:rFonts w:hint="eastAsia"/>
          <w:sz w:val="22"/>
        </w:rPr>
        <w:t>ウ　補助金交付の決定の内容若しくはこれに付した条件又は法令若しくは交付の決定に基づく命令に違反したとき。</w:t>
      </w:r>
    </w:p>
    <w:p w14:paraId="2FCBE2B5" w14:textId="77777777" w:rsidR="00911AFB" w:rsidRDefault="00265799" w:rsidP="00F331D8">
      <w:pPr>
        <w:pStyle w:val="a3"/>
        <w:ind w:left="469" w:hangingChars="213" w:hanging="469"/>
        <w:rPr>
          <w:sz w:val="22"/>
        </w:rPr>
      </w:pPr>
      <w:r w:rsidRPr="00A955B2">
        <w:rPr>
          <w:rFonts w:hint="eastAsia"/>
          <w:sz w:val="22"/>
        </w:rPr>
        <w:t>（４</w:t>
      </w:r>
      <w:r w:rsidR="00F331D8" w:rsidRPr="00A955B2">
        <w:rPr>
          <w:rFonts w:hint="eastAsia"/>
          <w:sz w:val="22"/>
        </w:rPr>
        <w:t>）知事は、補助金の交付の決定の全部又は一部を取り消した場合において、補助対象事</w:t>
      </w:r>
    </w:p>
    <w:p w14:paraId="0BE8CE10" w14:textId="77777777" w:rsidR="00911AFB" w:rsidRDefault="00F331D8" w:rsidP="00911AFB">
      <w:pPr>
        <w:pStyle w:val="a3"/>
        <w:ind w:leftChars="200" w:left="420"/>
        <w:rPr>
          <w:sz w:val="22"/>
        </w:rPr>
      </w:pPr>
      <w:r w:rsidRPr="00A955B2">
        <w:rPr>
          <w:rFonts w:hint="eastAsia"/>
          <w:sz w:val="22"/>
        </w:rPr>
        <w:t>業の当該取消しに係る部分に関し、既に補助金が交付されているときも、期限を定めて返還を命じるものとする。</w:t>
      </w:r>
    </w:p>
    <w:p w14:paraId="5A302C4B" w14:textId="3586B55F" w:rsidR="00F331D8" w:rsidRPr="00A955B2" w:rsidRDefault="00F331D8" w:rsidP="00911AFB">
      <w:pPr>
        <w:pStyle w:val="a3"/>
        <w:ind w:leftChars="200" w:left="420" w:firstLineChars="100" w:firstLine="220"/>
        <w:rPr>
          <w:sz w:val="22"/>
        </w:rPr>
      </w:pPr>
      <w:r w:rsidRPr="00A955B2">
        <w:rPr>
          <w:rFonts w:hint="eastAsia"/>
          <w:sz w:val="22"/>
        </w:rPr>
        <w:t>交付すべき補助金の額を確定した場合において、既にその額を超える補助金が交付されているときもまた同様とする。</w:t>
      </w:r>
    </w:p>
    <w:p w14:paraId="1AADCA19" w14:textId="77777777" w:rsidR="00911AFB" w:rsidRDefault="00265799" w:rsidP="00F331D8">
      <w:pPr>
        <w:pStyle w:val="a3"/>
        <w:ind w:left="469" w:hangingChars="213" w:hanging="469"/>
        <w:rPr>
          <w:sz w:val="22"/>
        </w:rPr>
      </w:pPr>
      <w:r w:rsidRPr="00A955B2">
        <w:rPr>
          <w:rFonts w:hint="eastAsia"/>
          <w:sz w:val="22"/>
        </w:rPr>
        <w:t>（５）知事が、（４</w:t>
      </w:r>
      <w:r w:rsidR="00F331D8" w:rsidRPr="00A955B2">
        <w:rPr>
          <w:rFonts w:hint="eastAsia"/>
          <w:sz w:val="22"/>
        </w:rPr>
        <w:t>）により補助金の返還を命じたときは、交付決定事業者は、当該命令に係</w:t>
      </w:r>
    </w:p>
    <w:p w14:paraId="5A6BE34A" w14:textId="77777777" w:rsidR="00911AFB" w:rsidRDefault="00F331D8" w:rsidP="00911AFB">
      <w:pPr>
        <w:pStyle w:val="a3"/>
        <w:ind w:leftChars="200" w:left="449" w:hangingChars="13" w:hanging="29"/>
        <w:rPr>
          <w:sz w:val="22"/>
        </w:rPr>
      </w:pPr>
      <w:r w:rsidRPr="00A955B2">
        <w:rPr>
          <w:rFonts w:hint="eastAsia"/>
          <w:sz w:val="22"/>
        </w:rPr>
        <w:t>る補助金の受領日の日（補助金が２回以上に分けて交付されている場合においては、返</w:t>
      </w:r>
    </w:p>
    <w:p w14:paraId="038A6D17" w14:textId="77777777" w:rsidR="00911AFB" w:rsidRDefault="00F331D8" w:rsidP="00911AFB">
      <w:pPr>
        <w:pStyle w:val="a3"/>
        <w:ind w:leftChars="200" w:left="449" w:hangingChars="13" w:hanging="29"/>
        <w:rPr>
          <w:sz w:val="22"/>
        </w:rPr>
      </w:pPr>
      <w:r w:rsidRPr="00A955B2">
        <w:rPr>
          <w:rFonts w:hint="eastAsia"/>
          <w:sz w:val="22"/>
        </w:rPr>
        <w:t>還を命ぜられた額に相当する補助金は、最後の日に受領したものとし、当該返還を命ぜ</w:t>
      </w:r>
    </w:p>
    <w:p w14:paraId="20E4D7BF" w14:textId="77777777" w:rsidR="00911AFB" w:rsidRDefault="00F331D8" w:rsidP="00911AFB">
      <w:pPr>
        <w:pStyle w:val="a3"/>
        <w:ind w:leftChars="200" w:left="449" w:hangingChars="13" w:hanging="29"/>
        <w:rPr>
          <w:sz w:val="22"/>
        </w:rPr>
      </w:pPr>
      <w:r w:rsidRPr="00A955B2">
        <w:rPr>
          <w:rFonts w:hint="eastAsia"/>
          <w:sz w:val="22"/>
        </w:rPr>
        <w:t>られた額に達するまで順次さかのぼり、それぞれの日において受領したものとする。）か</w:t>
      </w:r>
    </w:p>
    <w:p w14:paraId="4BCCFD0F" w14:textId="77777777" w:rsidR="00911AFB" w:rsidRDefault="00F331D8" w:rsidP="00911AFB">
      <w:pPr>
        <w:pStyle w:val="a3"/>
        <w:ind w:leftChars="200" w:left="449" w:hangingChars="13" w:hanging="29"/>
        <w:rPr>
          <w:sz w:val="22"/>
        </w:rPr>
      </w:pPr>
      <w:r w:rsidRPr="00A955B2">
        <w:rPr>
          <w:rFonts w:hint="eastAsia"/>
          <w:sz w:val="22"/>
        </w:rPr>
        <w:t>ら納付の日までの日数に応じ、当該補助金の額（その一部を納付した場合におけるその</w:t>
      </w:r>
    </w:p>
    <w:p w14:paraId="4BA0DB92" w14:textId="77777777" w:rsidR="00911AFB" w:rsidRDefault="00F331D8" w:rsidP="00911AFB">
      <w:pPr>
        <w:pStyle w:val="a3"/>
        <w:ind w:leftChars="200" w:left="449" w:hangingChars="13" w:hanging="29"/>
        <w:rPr>
          <w:sz w:val="22"/>
        </w:rPr>
      </w:pPr>
      <w:r w:rsidRPr="00A955B2">
        <w:rPr>
          <w:rFonts w:hint="eastAsia"/>
          <w:sz w:val="22"/>
        </w:rPr>
        <w:t>後の期間については、既納額を控除した額）につき年</w:t>
      </w:r>
      <w:r w:rsidRPr="00A955B2">
        <w:rPr>
          <w:sz w:val="22"/>
        </w:rPr>
        <w:t>10.95％の割合（年当たりの割合は、</w:t>
      </w:r>
    </w:p>
    <w:p w14:paraId="277701FF" w14:textId="77777777" w:rsidR="00911AFB" w:rsidRDefault="00F331D8" w:rsidP="00911AFB">
      <w:pPr>
        <w:pStyle w:val="a3"/>
        <w:ind w:leftChars="200" w:left="449" w:hangingChars="13" w:hanging="29"/>
        <w:rPr>
          <w:sz w:val="22"/>
        </w:rPr>
      </w:pPr>
      <w:r w:rsidRPr="00A955B2">
        <w:rPr>
          <w:sz w:val="22"/>
        </w:rPr>
        <w:t>閏年の日を含む期間についても</w:t>
      </w:r>
      <w:r w:rsidRPr="00A955B2">
        <w:rPr>
          <w:rFonts w:hint="eastAsia"/>
          <w:sz w:val="22"/>
        </w:rPr>
        <w:t>、</w:t>
      </w:r>
      <w:r w:rsidRPr="00A955B2">
        <w:rPr>
          <w:sz w:val="22"/>
        </w:rPr>
        <w:t>365日当たりの割合とする。）で計算した違約加算金（100</w:t>
      </w:r>
    </w:p>
    <w:p w14:paraId="513389AE" w14:textId="77777777" w:rsidR="00911AFB" w:rsidRDefault="00F331D8" w:rsidP="00911AFB">
      <w:pPr>
        <w:pStyle w:val="a3"/>
        <w:ind w:leftChars="200" w:left="449" w:hangingChars="13" w:hanging="29"/>
        <w:rPr>
          <w:sz w:val="22"/>
        </w:rPr>
      </w:pPr>
      <w:r w:rsidRPr="00A955B2">
        <w:rPr>
          <w:sz w:val="22"/>
        </w:rPr>
        <w:t>円未満の場合を除く。）を納付しなければならない。</w:t>
      </w:r>
    </w:p>
    <w:p w14:paraId="3E8E165E" w14:textId="26B6E31D" w:rsidR="00F331D8" w:rsidRPr="00A955B2" w:rsidRDefault="00F331D8" w:rsidP="00911AFB">
      <w:pPr>
        <w:pStyle w:val="a3"/>
        <w:ind w:leftChars="200" w:left="420" w:firstLineChars="100" w:firstLine="220"/>
        <w:rPr>
          <w:sz w:val="22"/>
        </w:rPr>
      </w:pPr>
      <w:r w:rsidRPr="00A955B2">
        <w:rPr>
          <w:rFonts w:hint="eastAsia"/>
          <w:sz w:val="22"/>
        </w:rPr>
        <w:t>違約加算金の納付が命ぜられた場合において、納付した金額が返還を命ぜられた補助金額の額に達するまでは、その納付額は、まず当該返還を命ぜられた補助金の額に充てるものとする。</w:t>
      </w:r>
    </w:p>
    <w:p w14:paraId="4E7E468D" w14:textId="77777777" w:rsidR="00911AFB" w:rsidRDefault="00265799" w:rsidP="00F331D8">
      <w:pPr>
        <w:pStyle w:val="a3"/>
        <w:ind w:left="469" w:hangingChars="213" w:hanging="469"/>
        <w:rPr>
          <w:sz w:val="22"/>
        </w:rPr>
      </w:pPr>
      <w:r w:rsidRPr="00A955B2">
        <w:rPr>
          <w:rFonts w:hint="eastAsia"/>
          <w:sz w:val="22"/>
        </w:rPr>
        <w:t>（６）交付決定事業者は、（５</w:t>
      </w:r>
      <w:r w:rsidR="00F331D8" w:rsidRPr="00A955B2">
        <w:rPr>
          <w:rFonts w:hint="eastAsia"/>
          <w:sz w:val="22"/>
        </w:rPr>
        <w:t>）により補助金の返還を命ぜられた場合において、これを納付</w:t>
      </w:r>
    </w:p>
    <w:p w14:paraId="16D85859" w14:textId="77777777" w:rsidR="00911AFB" w:rsidRDefault="00F331D8" w:rsidP="00911AFB">
      <w:pPr>
        <w:pStyle w:val="a3"/>
        <w:ind w:leftChars="200" w:left="449" w:hangingChars="13" w:hanging="29"/>
        <w:rPr>
          <w:sz w:val="22"/>
        </w:rPr>
      </w:pPr>
      <w:r w:rsidRPr="00A955B2">
        <w:rPr>
          <w:rFonts w:hint="eastAsia"/>
          <w:sz w:val="22"/>
        </w:rPr>
        <w:t>日までに納付しなかったときは、納期日の翌日から納付の日までの日数に応じ、その未</w:t>
      </w:r>
    </w:p>
    <w:p w14:paraId="48A35942" w14:textId="77777777" w:rsidR="00911AFB" w:rsidRDefault="00F331D8" w:rsidP="00911AFB">
      <w:pPr>
        <w:pStyle w:val="a3"/>
        <w:ind w:leftChars="200" w:left="420"/>
        <w:rPr>
          <w:sz w:val="22"/>
        </w:rPr>
      </w:pPr>
      <w:r w:rsidRPr="00A955B2">
        <w:rPr>
          <w:rFonts w:hint="eastAsia"/>
          <w:sz w:val="22"/>
        </w:rPr>
        <w:t>納額につき年</w:t>
      </w:r>
      <w:r w:rsidRPr="00A955B2">
        <w:rPr>
          <w:sz w:val="22"/>
        </w:rPr>
        <w:t>10.95％の割合（年当たりの割合は、閏年の日を含む期間についても、365日当たりの割合とする。）で計算した延滞金（100円未満の場合を除く。）を納付しなければならない。</w:t>
      </w:r>
    </w:p>
    <w:p w14:paraId="5E90F39E" w14:textId="67FF4FC0" w:rsidR="00F331D8" w:rsidRPr="00A955B2" w:rsidRDefault="00F331D8" w:rsidP="00911AFB">
      <w:pPr>
        <w:pStyle w:val="a3"/>
        <w:ind w:leftChars="200" w:left="420" w:firstLineChars="100" w:firstLine="220"/>
        <w:rPr>
          <w:sz w:val="22"/>
        </w:rPr>
      </w:pPr>
      <w:r w:rsidRPr="00A955B2">
        <w:rPr>
          <w:rFonts w:hint="eastAsia"/>
          <w:sz w:val="22"/>
        </w:rPr>
        <w:t>延滞金の納付を命ぜられた場合において、返還を命ぜられた補助金の未納額の一部が納付されたときは、当該納付の日の翌日以降の期間に係る延滞金の計算の基礎となるべき未納額は、その納付額を控除した額によるものとする。</w:t>
      </w:r>
    </w:p>
    <w:p w14:paraId="238869FD" w14:textId="77777777" w:rsidR="00D0514C" w:rsidRDefault="00F331D8" w:rsidP="00F331D8">
      <w:pPr>
        <w:pStyle w:val="a3"/>
        <w:ind w:left="469" w:hangingChars="213" w:hanging="469"/>
        <w:rPr>
          <w:sz w:val="22"/>
        </w:rPr>
      </w:pPr>
      <w:r w:rsidRPr="00A955B2">
        <w:rPr>
          <w:rFonts w:hint="eastAsia"/>
          <w:sz w:val="22"/>
        </w:rPr>
        <w:t>（</w:t>
      </w:r>
      <w:r w:rsidR="00265799" w:rsidRPr="00A955B2">
        <w:rPr>
          <w:rFonts w:hint="eastAsia"/>
          <w:sz w:val="22"/>
        </w:rPr>
        <w:t>７</w:t>
      </w:r>
      <w:r w:rsidRPr="00A955B2">
        <w:rPr>
          <w:sz w:val="22"/>
        </w:rPr>
        <w:t>）交付決定事業者が、補助金の返還を命ぜられたにも関わらず、当該補助金、違約加算</w:t>
      </w:r>
    </w:p>
    <w:p w14:paraId="741B4E3C" w14:textId="77777777" w:rsidR="00D0514C" w:rsidRDefault="00F331D8" w:rsidP="00D0514C">
      <w:pPr>
        <w:pStyle w:val="a3"/>
        <w:ind w:leftChars="200" w:left="449" w:hangingChars="13" w:hanging="29"/>
        <w:rPr>
          <w:sz w:val="22"/>
        </w:rPr>
      </w:pPr>
      <w:r w:rsidRPr="00A955B2">
        <w:rPr>
          <w:sz w:val="22"/>
        </w:rPr>
        <w:t>金又は延滞金の全部又は一部を納付しない場合において、他に同種の事務又は事業につ</w:t>
      </w:r>
    </w:p>
    <w:p w14:paraId="390C5E06" w14:textId="77777777" w:rsidR="00D0514C" w:rsidRDefault="00F331D8" w:rsidP="00D0514C">
      <w:pPr>
        <w:pStyle w:val="a3"/>
        <w:ind w:leftChars="200" w:left="449" w:hangingChars="13" w:hanging="29"/>
        <w:rPr>
          <w:sz w:val="22"/>
        </w:rPr>
      </w:pPr>
      <w:r w:rsidRPr="00A955B2">
        <w:rPr>
          <w:sz w:val="22"/>
        </w:rPr>
        <w:t>いて交付すべき補助金等があるときは、知事は、相当の限度においてその交付を一時停</w:t>
      </w:r>
    </w:p>
    <w:p w14:paraId="79DEEBE8" w14:textId="56954F34" w:rsidR="00F331D8" w:rsidRPr="00A955B2" w:rsidRDefault="00F331D8" w:rsidP="00D0514C">
      <w:pPr>
        <w:pStyle w:val="a3"/>
        <w:ind w:leftChars="200" w:left="449" w:hangingChars="13" w:hanging="29"/>
        <w:rPr>
          <w:sz w:val="22"/>
        </w:rPr>
      </w:pPr>
      <w:r w:rsidRPr="00A955B2">
        <w:rPr>
          <w:sz w:val="22"/>
        </w:rPr>
        <w:t>止し、又は当該補助金等と未納額とを相殺するものとする。</w:t>
      </w:r>
    </w:p>
    <w:p w14:paraId="07EA3C84" w14:textId="77777777" w:rsidR="00D0514C" w:rsidRDefault="00265799" w:rsidP="00265799">
      <w:pPr>
        <w:pStyle w:val="a3"/>
        <w:ind w:left="469" w:hangingChars="213" w:hanging="469"/>
        <w:rPr>
          <w:sz w:val="22"/>
        </w:rPr>
      </w:pPr>
      <w:r w:rsidRPr="00A955B2">
        <w:rPr>
          <w:rFonts w:hint="eastAsia"/>
          <w:sz w:val="22"/>
        </w:rPr>
        <w:t>（８）補助対象事業により取得し、又は効用の増加した財産については、減価償却資産の耐</w:t>
      </w:r>
    </w:p>
    <w:p w14:paraId="6418DD75" w14:textId="2A7FE7BE" w:rsidR="00265799" w:rsidRPr="00A955B2" w:rsidRDefault="00265799" w:rsidP="00D0514C">
      <w:pPr>
        <w:pStyle w:val="a3"/>
        <w:ind w:leftChars="200" w:left="420"/>
        <w:rPr>
          <w:sz w:val="22"/>
        </w:rPr>
      </w:pPr>
      <w:r w:rsidRPr="00A955B2">
        <w:rPr>
          <w:rFonts w:hint="eastAsia"/>
          <w:sz w:val="22"/>
        </w:rPr>
        <w:t>用年数等に関する省令（昭和</w:t>
      </w:r>
      <w:r w:rsidRPr="00A955B2">
        <w:rPr>
          <w:sz w:val="22"/>
        </w:rPr>
        <w:t>40年大蔵省令第15号）で定めている耐用年数を経過するまで、知事の承認を受けないで、この補助対象事業の目的に反して使用し、譲渡し、交換し、貸し付け、担保に供し、又は廃棄してはならない。</w:t>
      </w:r>
    </w:p>
    <w:p w14:paraId="7DA2D3EF" w14:textId="3261BC02" w:rsidR="00265799" w:rsidRPr="00A955B2" w:rsidRDefault="00265799" w:rsidP="00A955B2">
      <w:pPr>
        <w:pStyle w:val="a3"/>
        <w:ind w:leftChars="200" w:left="420" w:firstLineChars="100" w:firstLine="220"/>
        <w:rPr>
          <w:sz w:val="22"/>
        </w:rPr>
      </w:pPr>
      <w:r w:rsidRPr="00A955B2">
        <w:rPr>
          <w:rFonts w:hint="eastAsia"/>
          <w:sz w:val="22"/>
        </w:rPr>
        <w:t>交付決定事業者が知事の承認を受けて財産を処分し、当該処分により収入があった場合には、知事は、この収入の全部又は一部を納付させることができる。</w:t>
      </w:r>
    </w:p>
    <w:p w14:paraId="345AD65D" w14:textId="77777777" w:rsidR="00D0514C" w:rsidRDefault="00265799">
      <w:pPr>
        <w:pStyle w:val="a3"/>
        <w:ind w:left="469" w:hangingChars="213" w:hanging="469"/>
        <w:rPr>
          <w:sz w:val="22"/>
        </w:rPr>
      </w:pPr>
      <w:r w:rsidRPr="00A955B2">
        <w:rPr>
          <w:rFonts w:hint="eastAsia"/>
          <w:sz w:val="22"/>
        </w:rPr>
        <w:t>（９）交付決定事業者は、補助対象事業により取得し、又は効用の増加した財産については、</w:t>
      </w:r>
    </w:p>
    <w:p w14:paraId="4045967B" w14:textId="77777777" w:rsidR="00D0514C" w:rsidRDefault="00265799" w:rsidP="00D0514C">
      <w:pPr>
        <w:pStyle w:val="a3"/>
        <w:ind w:leftChars="187" w:left="393"/>
        <w:rPr>
          <w:sz w:val="22"/>
        </w:rPr>
      </w:pPr>
      <w:r w:rsidRPr="00A955B2">
        <w:rPr>
          <w:rFonts w:hint="eastAsia"/>
          <w:sz w:val="22"/>
        </w:rPr>
        <w:t>台帳の管理及び物品への表示等、事業の完了後においても善良な管理者の注意をもって</w:t>
      </w:r>
    </w:p>
    <w:p w14:paraId="5B7DC8B6" w14:textId="1BDE7545" w:rsidR="00265799" w:rsidRPr="00A955B2" w:rsidRDefault="00265799" w:rsidP="00D0514C">
      <w:pPr>
        <w:pStyle w:val="a3"/>
        <w:ind w:leftChars="187" w:left="393"/>
        <w:rPr>
          <w:sz w:val="22"/>
        </w:rPr>
      </w:pPr>
      <w:r w:rsidRPr="00A955B2">
        <w:rPr>
          <w:rFonts w:hint="eastAsia"/>
          <w:sz w:val="22"/>
        </w:rPr>
        <w:lastRenderedPageBreak/>
        <w:t>管理するとともにその効率的な運用を図らなければならない。</w:t>
      </w:r>
    </w:p>
    <w:p w14:paraId="116E979F" w14:textId="77777777" w:rsidR="00D0514C" w:rsidRDefault="00F331D8" w:rsidP="00F331D8">
      <w:pPr>
        <w:pStyle w:val="a3"/>
        <w:ind w:left="469" w:hangingChars="213" w:hanging="469"/>
        <w:rPr>
          <w:sz w:val="22"/>
        </w:rPr>
      </w:pPr>
      <w:r w:rsidRPr="00A955B2">
        <w:rPr>
          <w:rFonts w:hint="eastAsia"/>
          <w:sz w:val="22"/>
        </w:rPr>
        <w:t>（</w:t>
      </w:r>
      <w:r w:rsidR="00265799" w:rsidRPr="00A955B2">
        <w:rPr>
          <w:sz w:val="22"/>
        </w:rPr>
        <w:t>10</w:t>
      </w:r>
      <w:r w:rsidRPr="00A955B2">
        <w:rPr>
          <w:sz w:val="22"/>
        </w:rPr>
        <w:t>）交付決定事業者は、補助金と事業に係る収入及び支出を明らかにした帳簿を備え、当</w:t>
      </w:r>
    </w:p>
    <w:p w14:paraId="602221F0" w14:textId="77777777" w:rsidR="00D0514C" w:rsidRDefault="00F331D8" w:rsidP="00D0514C">
      <w:pPr>
        <w:pStyle w:val="a3"/>
        <w:ind w:leftChars="200" w:left="449" w:hangingChars="13" w:hanging="29"/>
        <w:rPr>
          <w:sz w:val="22"/>
        </w:rPr>
      </w:pPr>
      <w:r w:rsidRPr="00A955B2">
        <w:rPr>
          <w:sz w:val="22"/>
        </w:rPr>
        <w:t>該収入及び支出について証拠書類を整理し、かつ、補助対象事業により取得し、又は効用</w:t>
      </w:r>
    </w:p>
    <w:p w14:paraId="0720F268" w14:textId="77777777" w:rsidR="00D0514C" w:rsidRDefault="00F331D8" w:rsidP="00D0514C">
      <w:pPr>
        <w:pStyle w:val="a3"/>
        <w:ind w:leftChars="200" w:left="449" w:hangingChars="13" w:hanging="29"/>
        <w:rPr>
          <w:sz w:val="22"/>
        </w:rPr>
      </w:pPr>
      <w:r w:rsidRPr="00A955B2">
        <w:rPr>
          <w:sz w:val="22"/>
        </w:rPr>
        <w:t>の増加した財産が</w:t>
      </w:r>
      <w:r w:rsidR="00F275DA" w:rsidRPr="00A955B2">
        <w:rPr>
          <w:rFonts w:hint="eastAsia"/>
          <w:sz w:val="22"/>
        </w:rPr>
        <w:t>、</w:t>
      </w:r>
      <w:r w:rsidRPr="00A955B2">
        <w:rPr>
          <w:sz w:val="22"/>
        </w:rPr>
        <w:t>減価償却資産の耐用年数等に関する省令（昭和40年大蔵省令第15</w:t>
      </w:r>
    </w:p>
    <w:p w14:paraId="23841C94" w14:textId="77777777" w:rsidR="00D0514C" w:rsidRDefault="00F331D8" w:rsidP="00D0514C">
      <w:pPr>
        <w:pStyle w:val="a3"/>
        <w:ind w:leftChars="200" w:left="449" w:hangingChars="13" w:hanging="29"/>
        <w:rPr>
          <w:sz w:val="22"/>
        </w:rPr>
      </w:pPr>
      <w:r w:rsidRPr="00A955B2">
        <w:rPr>
          <w:sz w:val="22"/>
        </w:rPr>
        <w:t>号）で定めている耐用年数を経過するまで</w:t>
      </w:r>
      <w:r w:rsidR="00F275DA" w:rsidRPr="00A955B2">
        <w:rPr>
          <w:rFonts w:hint="eastAsia"/>
          <w:sz w:val="22"/>
        </w:rPr>
        <w:t>、</w:t>
      </w:r>
      <w:r w:rsidR="00F275DA" w:rsidRPr="00A955B2">
        <w:rPr>
          <w:sz w:val="22"/>
        </w:rPr>
        <w:t>当該帳簿及び証拠書類を</w:t>
      </w:r>
      <w:r w:rsidRPr="00A955B2">
        <w:rPr>
          <w:sz w:val="22"/>
        </w:rPr>
        <w:t>（補助対象事業の中</w:t>
      </w:r>
    </w:p>
    <w:p w14:paraId="758D7E2C" w14:textId="77777777" w:rsidR="00D0514C" w:rsidRDefault="00F331D8" w:rsidP="00D0514C">
      <w:pPr>
        <w:pStyle w:val="a3"/>
        <w:ind w:leftChars="200" w:left="449" w:hangingChars="13" w:hanging="29"/>
        <w:rPr>
          <w:sz w:val="22"/>
        </w:rPr>
      </w:pPr>
      <w:r w:rsidRPr="00A955B2">
        <w:rPr>
          <w:sz w:val="22"/>
        </w:rPr>
        <w:t>止又は廃止の承認を受けた場合には、その承認を受けた日の属する年度の終了後の５年</w:t>
      </w:r>
    </w:p>
    <w:p w14:paraId="780D189E" w14:textId="1E491A95" w:rsidR="00F331D8" w:rsidRPr="00A955B2" w:rsidRDefault="00F331D8" w:rsidP="00D0514C">
      <w:pPr>
        <w:pStyle w:val="a3"/>
        <w:ind w:leftChars="200" w:left="449" w:hangingChars="13" w:hanging="29"/>
        <w:rPr>
          <w:sz w:val="22"/>
        </w:rPr>
      </w:pPr>
      <w:r w:rsidRPr="00A955B2">
        <w:rPr>
          <w:sz w:val="22"/>
        </w:rPr>
        <w:t>間）保存しておかなければならない。</w:t>
      </w:r>
    </w:p>
    <w:p w14:paraId="1D1CB1FB" w14:textId="77777777" w:rsidR="00D0514C" w:rsidRDefault="00F331D8" w:rsidP="00A955B2">
      <w:pPr>
        <w:pStyle w:val="a3"/>
        <w:ind w:left="469" w:hangingChars="213" w:hanging="469"/>
        <w:rPr>
          <w:sz w:val="22"/>
        </w:rPr>
      </w:pPr>
      <w:r w:rsidRPr="00A955B2">
        <w:rPr>
          <w:rFonts w:hint="eastAsia"/>
          <w:sz w:val="22"/>
        </w:rPr>
        <w:t>（</w:t>
      </w:r>
      <w:r w:rsidRPr="00A955B2">
        <w:rPr>
          <w:sz w:val="22"/>
        </w:rPr>
        <w:t>1</w:t>
      </w:r>
      <w:r w:rsidR="00265799" w:rsidRPr="00A955B2">
        <w:rPr>
          <w:sz w:val="22"/>
        </w:rPr>
        <w:t>1</w:t>
      </w:r>
      <w:r w:rsidRPr="00A955B2">
        <w:rPr>
          <w:sz w:val="22"/>
        </w:rPr>
        <w:t>）</w:t>
      </w:r>
      <w:r w:rsidR="00265799" w:rsidRPr="00A955B2">
        <w:rPr>
          <w:sz w:val="22"/>
        </w:rPr>
        <w:t>知事は、必要があると認めるときは、交付決定事業者に対して必要な報告をさせ、又</w:t>
      </w:r>
    </w:p>
    <w:p w14:paraId="39ACA3C8" w14:textId="502E5917" w:rsidR="00265799" w:rsidRPr="00A955B2" w:rsidRDefault="00265799" w:rsidP="00D0514C">
      <w:pPr>
        <w:pStyle w:val="a3"/>
        <w:ind w:leftChars="200" w:left="420"/>
        <w:rPr>
          <w:sz w:val="22"/>
        </w:rPr>
      </w:pPr>
      <w:r w:rsidRPr="00A955B2">
        <w:rPr>
          <w:sz w:val="22"/>
        </w:rPr>
        <w:t>は職員に帳簿、書類等を調査させることができるほか、交付決定事業者名、取組内容等を公表することができるものとする。</w:t>
      </w:r>
    </w:p>
    <w:p w14:paraId="42AA71C5" w14:textId="70E4AFDD" w:rsidR="00C412DD" w:rsidRPr="00D0514C" w:rsidRDefault="00511B5F" w:rsidP="00D0514C">
      <w:pPr>
        <w:pStyle w:val="a3"/>
        <w:ind w:leftChars="12" w:left="465" w:hangingChars="200" w:hanging="440"/>
        <w:rPr>
          <w:sz w:val="20"/>
        </w:rPr>
      </w:pPr>
      <w:r w:rsidRPr="00A955B2">
        <w:rPr>
          <w:rFonts w:hint="eastAsia"/>
          <w:sz w:val="22"/>
        </w:rPr>
        <w:t>（</w:t>
      </w:r>
      <w:r w:rsidRPr="00A955B2">
        <w:rPr>
          <w:sz w:val="22"/>
        </w:rPr>
        <w:t>12</w:t>
      </w:r>
      <w:r w:rsidR="00265799" w:rsidRPr="00A955B2">
        <w:rPr>
          <w:sz w:val="22"/>
        </w:rPr>
        <w:t>）</w:t>
      </w:r>
      <w:r w:rsidR="00F331D8" w:rsidRPr="00A955B2">
        <w:rPr>
          <w:sz w:val="22"/>
        </w:rPr>
        <w:t>交付決定事業者がこの交付決定の内容又はこれに付した条件に異議があるときは、交付決定通知受領後14日以内に、申請の撤回をすることができる。</w:t>
      </w:r>
    </w:p>
    <w:sectPr w:rsidR="00C412DD" w:rsidRPr="00D0514C">
      <w:pgSz w:w="11906" w:h="16838"/>
      <w:pgMar w:top="1418" w:right="1418" w:bottom="1418" w:left="1418" w:header="720" w:footer="720" w:gutter="0"/>
      <w:cols w:space="720"/>
      <w:docGrid w:type="linesAndChars" w:linePitch="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9123C" w14:textId="77777777" w:rsidR="00BC2D0A" w:rsidRDefault="00BC2D0A" w:rsidP="004B7605">
      <w:r>
        <w:separator/>
      </w:r>
    </w:p>
  </w:endnote>
  <w:endnote w:type="continuationSeparator" w:id="0">
    <w:p w14:paraId="085F22BF" w14:textId="77777777" w:rsidR="00BC2D0A" w:rsidRDefault="00BC2D0A" w:rsidP="004B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CCF75C" w14:textId="77777777" w:rsidR="00BC2D0A" w:rsidRDefault="00BC2D0A" w:rsidP="004B7605">
      <w:r>
        <w:separator/>
      </w:r>
    </w:p>
  </w:footnote>
  <w:footnote w:type="continuationSeparator" w:id="0">
    <w:p w14:paraId="51E1825C" w14:textId="77777777" w:rsidR="00BC2D0A" w:rsidRDefault="00BC2D0A" w:rsidP="004B76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85E"/>
    <w:rsid w:val="00080F58"/>
    <w:rsid w:val="00084AB4"/>
    <w:rsid w:val="000D44C1"/>
    <w:rsid w:val="000F178A"/>
    <w:rsid w:val="00127B19"/>
    <w:rsid w:val="001D3534"/>
    <w:rsid w:val="001F7899"/>
    <w:rsid w:val="00200DEF"/>
    <w:rsid w:val="002504BA"/>
    <w:rsid w:val="00265799"/>
    <w:rsid w:val="003B31F6"/>
    <w:rsid w:val="003E00F2"/>
    <w:rsid w:val="00433198"/>
    <w:rsid w:val="00467A81"/>
    <w:rsid w:val="004B0A61"/>
    <w:rsid w:val="004B7605"/>
    <w:rsid w:val="004D3D67"/>
    <w:rsid w:val="00511B5F"/>
    <w:rsid w:val="005A2613"/>
    <w:rsid w:val="006776FB"/>
    <w:rsid w:val="006E0D28"/>
    <w:rsid w:val="00710554"/>
    <w:rsid w:val="007242A3"/>
    <w:rsid w:val="007614DF"/>
    <w:rsid w:val="00795085"/>
    <w:rsid w:val="00796A84"/>
    <w:rsid w:val="00812D27"/>
    <w:rsid w:val="00897CAD"/>
    <w:rsid w:val="008E68DA"/>
    <w:rsid w:val="00911AFB"/>
    <w:rsid w:val="00925472"/>
    <w:rsid w:val="009275EE"/>
    <w:rsid w:val="00983E3E"/>
    <w:rsid w:val="009C1A2B"/>
    <w:rsid w:val="009F35EA"/>
    <w:rsid w:val="00A15B76"/>
    <w:rsid w:val="00A20513"/>
    <w:rsid w:val="00A56CAD"/>
    <w:rsid w:val="00A955B2"/>
    <w:rsid w:val="00B21240"/>
    <w:rsid w:val="00BC2D0A"/>
    <w:rsid w:val="00C412DD"/>
    <w:rsid w:val="00C43759"/>
    <w:rsid w:val="00CC585E"/>
    <w:rsid w:val="00D0514C"/>
    <w:rsid w:val="00D923CE"/>
    <w:rsid w:val="00E13F05"/>
    <w:rsid w:val="00E14D53"/>
    <w:rsid w:val="00E16955"/>
    <w:rsid w:val="00E41BF7"/>
    <w:rsid w:val="00E6407D"/>
    <w:rsid w:val="00E932B7"/>
    <w:rsid w:val="00F2112D"/>
    <w:rsid w:val="00F275DA"/>
    <w:rsid w:val="00F331D8"/>
    <w:rsid w:val="00F743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CFB624"/>
  <w15:chartTrackingRefBased/>
  <w15:docId w15:val="{50D00643-754B-42E7-9ED0-81E4E3D38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CC585E"/>
    <w:pPr>
      <w:widowControl w:val="0"/>
      <w:suppressAutoHyphens/>
      <w:spacing w:line="333" w:lineRule="exact"/>
      <w:jc w:val="both"/>
    </w:pPr>
    <w:rPr>
      <w:rFonts w:ascii="ＭＳ 明朝" w:eastAsia="ＭＳ 明朝" w:hAnsi="ＭＳ 明朝" w:cs="ＭＳ 明朝"/>
      <w:color w:val="00000A"/>
      <w:kern w:val="1"/>
      <w:szCs w:val="21"/>
    </w:rPr>
  </w:style>
  <w:style w:type="paragraph" w:styleId="a4">
    <w:name w:val="header"/>
    <w:basedOn w:val="a"/>
    <w:link w:val="a5"/>
    <w:uiPriority w:val="99"/>
    <w:unhideWhenUsed/>
    <w:rsid w:val="004B7605"/>
    <w:pPr>
      <w:tabs>
        <w:tab w:val="center" w:pos="4252"/>
        <w:tab w:val="right" w:pos="8504"/>
      </w:tabs>
      <w:snapToGrid w:val="0"/>
    </w:pPr>
  </w:style>
  <w:style w:type="character" w:customStyle="1" w:styleId="a5">
    <w:name w:val="ヘッダー (文字)"/>
    <w:basedOn w:val="a0"/>
    <w:link w:val="a4"/>
    <w:uiPriority w:val="99"/>
    <w:rsid w:val="004B7605"/>
  </w:style>
  <w:style w:type="paragraph" w:styleId="a6">
    <w:name w:val="footer"/>
    <w:basedOn w:val="a"/>
    <w:link w:val="a7"/>
    <w:uiPriority w:val="99"/>
    <w:unhideWhenUsed/>
    <w:rsid w:val="004B7605"/>
    <w:pPr>
      <w:tabs>
        <w:tab w:val="center" w:pos="4252"/>
        <w:tab w:val="right" w:pos="8504"/>
      </w:tabs>
      <w:snapToGrid w:val="0"/>
    </w:pPr>
  </w:style>
  <w:style w:type="character" w:customStyle="1" w:styleId="a7">
    <w:name w:val="フッター (文字)"/>
    <w:basedOn w:val="a0"/>
    <w:link w:val="a6"/>
    <w:uiPriority w:val="99"/>
    <w:rsid w:val="004B7605"/>
  </w:style>
  <w:style w:type="paragraph" w:styleId="a8">
    <w:name w:val="Balloon Text"/>
    <w:basedOn w:val="a"/>
    <w:link w:val="a9"/>
    <w:uiPriority w:val="99"/>
    <w:semiHidden/>
    <w:unhideWhenUsed/>
    <w:rsid w:val="001F789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F7899"/>
    <w:rPr>
      <w:rFonts w:asciiTheme="majorHAnsi" w:eastAsiaTheme="majorEastAsia" w:hAnsiTheme="majorHAnsi" w:cstheme="majorBidi"/>
      <w:sz w:val="18"/>
      <w:szCs w:val="18"/>
    </w:rPr>
  </w:style>
  <w:style w:type="character" w:styleId="aa">
    <w:name w:val="annotation reference"/>
    <w:basedOn w:val="a0"/>
    <w:uiPriority w:val="99"/>
    <w:semiHidden/>
    <w:unhideWhenUsed/>
    <w:rsid w:val="00A56CAD"/>
    <w:rPr>
      <w:sz w:val="18"/>
      <w:szCs w:val="18"/>
    </w:rPr>
  </w:style>
  <w:style w:type="paragraph" w:styleId="ab">
    <w:name w:val="annotation text"/>
    <w:basedOn w:val="a"/>
    <w:link w:val="ac"/>
    <w:uiPriority w:val="99"/>
    <w:semiHidden/>
    <w:unhideWhenUsed/>
    <w:rsid w:val="00A56CAD"/>
    <w:pPr>
      <w:jc w:val="left"/>
    </w:pPr>
  </w:style>
  <w:style w:type="character" w:customStyle="1" w:styleId="ac">
    <w:name w:val="コメント文字列 (文字)"/>
    <w:basedOn w:val="a0"/>
    <w:link w:val="ab"/>
    <w:uiPriority w:val="99"/>
    <w:semiHidden/>
    <w:rsid w:val="00A56CAD"/>
  </w:style>
  <w:style w:type="paragraph" w:styleId="ad">
    <w:name w:val="annotation subject"/>
    <w:basedOn w:val="ab"/>
    <w:next w:val="ab"/>
    <w:link w:val="ae"/>
    <w:uiPriority w:val="99"/>
    <w:semiHidden/>
    <w:unhideWhenUsed/>
    <w:rsid w:val="00A56CAD"/>
    <w:rPr>
      <w:b/>
      <w:bCs/>
    </w:rPr>
  </w:style>
  <w:style w:type="character" w:customStyle="1" w:styleId="ae">
    <w:name w:val="コメント内容 (文字)"/>
    <w:basedOn w:val="ac"/>
    <w:link w:val="ad"/>
    <w:uiPriority w:val="99"/>
    <w:semiHidden/>
    <w:rsid w:val="00A56C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396</Words>
  <Characters>2263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渡邉　久美子</cp:lastModifiedBy>
  <cp:revision>2</cp:revision>
  <cp:lastPrinted>2021-04-07T07:02:00Z</cp:lastPrinted>
  <dcterms:created xsi:type="dcterms:W3CDTF">2025-03-18T12:58:00Z</dcterms:created>
  <dcterms:modified xsi:type="dcterms:W3CDTF">2025-03-18T12:58:00Z</dcterms:modified>
</cp:coreProperties>
</file>